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D37FE2" w:rsidP="00CF1133">
      <w:pPr>
        <w:ind w:left="-710" w:firstLine="695"/>
        <w:rPr>
          <w:b/>
          <w:bCs/>
        </w:rPr>
      </w:pPr>
    </w:p>
    <w:p w:rsidR="00CF1133" w:rsidRDefault="00D37FE2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:rsidR="00CF1133" w:rsidRPr="00BC4466" w:rsidRDefault="00D37FE2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:rsidR="00BC4466" w:rsidRPr="00BC4466" w:rsidRDefault="00D37FE2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D37FE2" w:rsidP="00CF1133">
      <w:pPr>
        <w:spacing w:after="0" w:line="256" w:lineRule="auto"/>
        <w:ind w:left="0" w:firstLine="0"/>
      </w:pPr>
    </w:p>
    <w:p w:rsidR="00A3358A" w:rsidRDefault="00D37FE2" w:rsidP="00A3358A">
      <w:r w:rsidRPr="005D0C06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Tuesday, 24 April 2018</w:t>
      </w:r>
      <w:r>
        <w:fldChar w:fldCharType="end"/>
      </w:r>
    </w:p>
    <w:p w:rsidR="00A3358A" w:rsidRDefault="00D37FE2" w:rsidP="00A3358A"/>
    <w:p w:rsidR="00A3358A" w:rsidRDefault="00D37FE2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IssueTitle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Strategic Marketing and Communications Activity Update Report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D7480F" w:rsidRDefault="00D37FE2" w:rsidP="00CF1133">
      <w:pPr>
        <w:spacing w:after="0" w:line="256" w:lineRule="auto"/>
        <w:ind w:left="0" w:firstLine="0"/>
      </w:pPr>
    </w:p>
    <w:p w:rsidR="00F41096" w:rsidRPr="00F41096" w:rsidRDefault="00D37FE2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Author: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Kathryn Molloy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538790</w:t>
      </w:r>
      <w:r>
        <w:rPr>
          <w:b/>
        </w:rPr>
        <w:fldChar w:fldCharType="end"/>
      </w:r>
      <w:r w:rsidRPr="00F41096">
        <w:rPr>
          <w:b/>
        </w:rPr>
        <w:t xml:space="preserve">, </w:t>
      </w:r>
    </w:p>
    <w:p w:rsidR="00F41096" w:rsidRPr="00F41096" w:rsidRDefault="00D37FE2" w:rsidP="00F41096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kathryn.molloy@lancashire.gov.uk</w:t>
      </w:r>
      <w:r>
        <w:rPr>
          <w:b/>
        </w:rPr>
        <w:fldChar w:fldCharType="end"/>
      </w:r>
    </w:p>
    <w:p w:rsidR="00D37FE2" w:rsidRPr="00D37FE2" w:rsidRDefault="00D37FE2" w:rsidP="00D37FE2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6641D" w:rsidTr="00841251">
        <w:tc>
          <w:tcPr>
            <w:tcW w:w="9180" w:type="dxa"/>
          </w:tcPr>
          <w:p w:rsidR="00F95C8B" w:rsidRDefault="00D37FE2" w:rsidP="00841251">
            <w:pPr>
              <w:pStyle w:val="Header"/>
            </w:pPr>
          </w:p>
          <w:p w:rsidR="00F95C8B" w:rsidRPr="00F95C8B" w:rsidRDefault="00D37FE2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Executive Summary</w:t>
            </w:r>
          </w:p>
          <w:p w:rsidR="00F95C8B" w:rsidRPr="00F95C8B" w:rsidRDefault="00D37FE2" w:rsidP="00841251">
            <w:pPr>
              <w:rPr>
                <w:color w:val="auto"/>
              </w:rPr>
            </w:pPr>
          </w:p>
          <w:p w:rsidR="00F95C8B" w:rsidRPr="00F95C8B" w:rsidRDefault="00D37FE2" w:rsidP="00B00593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This report provides the LEP Board with an update on the delivery of the LEP's strategic marketing and communications activity. </w:t>
            </w:r>
          </w:p>
          <w:p w:rsidR="00F95C8B" w:rsidRPr="00F95C8B" w:rsidRDefault="00D37FE2" w:rsidP="00B00593">
            <w:pPr>
              <w:ind w:left="0" w:firstLine="0"/>
              <w:rPr>
                <w:color w:val="auto"/>
              </w:rPr>
            </w:pPr>
          </w:p>
          <w:p w:rsidR="00F95C8B" w:rsidRPr="00F95C8B" w:rsidRDefault="00D37FE2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Recommendation</w:t>
            </w:r>
          </w:p>
          <w:p w:rsidR="00F95C8B" w:rsidRPr="00F95C8B" w:rsidRDefault="00D37FE2" w:rsidP="00841251">
            <w:pPr>
              <w:rPr>
                <w:color w:val="auto"/>
              </w:rPr>
            </w:pPr>
          </w:p>
          <w:p w:rsidR="00F95C8B" w:rsidRPr="00F95C8B" w:rsidRDefault="00D37FE2" w:rsidP="00841251">
            <w:pPr>
              <w:rPr>
                <w:color w:val="auto"/>
              </w:rPr>
            </w:pPr>
            <w:r>
              <w:rPr>
                <w:color w:val="auto"/>
              </w:rPr>
              <w:t>The LEP Board is asked to consider and comment on the contents of this report.</w:t>
            </w:r>
          </w:p>
          <w:p w:rsidR="00F95C8B" w:rsidRDefault="00D37FE2" w:rsidP="00841251"/>
        </w:tc>
      </w:tr>
    </w:tbl>
    <w:p w:rsidR="00A3358A" w:rsidRDefault="00D37FE2" w:rsidP="00CF1133">
      <w:pPr>
        <w:spacing w:after="0" w:line="256" w:lineRule="auto"/>
        <w:ind w:left="0" w:firstLine="0"/>
      </w:pPr>
    </w:p>
    <w:p w:rsidR="00A3358A" w:rsidRDefault="00D37FE2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D37FE2" w:rsidP="00A3358A">
      <w:pPr>
        <w:rPr>
          <w:b/>
        </w:rPr>
      </w:pPr>
    </w:p>
    <w:p w:rsidR="00764C9F" w:rsidRPr="00B00593" w:rsidRDefault="00D37FE2" w:rsidP="00B00593">
      <w:pPr>
        <w:spacing w:line="240" w:lineRule="auto"/>
        <w:ind w:left="0" w:firstLine="0"/>
        <w:rPr>
          <w:b/>
          <w:lang w:val="en-US" w:eastAsia="en-US"/>
        </w:rPr>
      </w:pPr>
      <w:r w:rsidRPr="00B00593">
        <w:rPr>
          <w:b/>
          <w:lang w:val="en-US" w:eastAsia="en-US"/>
        </w:rPr>
        <w:t>Medi</w:t>
      </w:r>
      <w:r w:rsidRPr="00B00593">
        <w:rPr>
          <w:b/>
          <w:lang w:val="en-US" w:eastAsia="en-US"/>
        </w:rPr>
        <w:t>a and Communications Activity Overview - February to April 2018</w:t>
      </w:r>
    </w:p>
    <w:p w:rsidR="00764C9F" w:rsidRPr="00B00593" w:rsidRDefault="00D37FE2" w:rsidP="00B00593">
      <w:pPr>
        <w:spacing w:line="240" w:lineRule="auto"/>
        <w:ind w:left="0" w:firstLine="0"/>
        <w:rPr>
          <w:b/>
          <w:lang w:val="en-US" w:eastAsia="en-US"/>
        </w:rPr>
      </w:pPr>
    </w:p>
    <w:p w:rsidR="00764C9F" w:rsidRPr="00B00593" w:rsidRDefault="00D37FE2" w:rsidP="00B00593">
      <w:pPr>
        <w:spacing w:line="240" w:lineRule="auto"/>
        <w:ind w:left="0" w:firstLine="0"/>
        <w:rPr>
          <w:lang w:val="en-US" w:eastAsia="en-US"/>
        </w:rPr>
      </w:pPr>
      <w:r w:rsidRPr="00B00593">
        <w:rPr>
          <w:lang w:val="en-US" w:eastAsia="en-US"/>
        </w:rPr>
        <w:t>This period has again seen the LEP positioned as the county’s key facilitator of economic growth across a range of priority sectors and themes.</w:t>
      </w:r>
    </w:p>
    <w:p w:rsidR="00764C9F" w:rsidRPr="00B00593" w:rsidRDefault="00D37FE2" w:rsidP="00B00593">
      <w:pPr>
        <w:spacing w:line="240" w:lineRule="auto"/>
        <w:ind w:left="0" w:firstLine="0"/>
        <w:rPr>
          <w:lang w:val="en-US" w:eastAsia="en-US"/>
        </w:rPr>
      </w:pPr>
    </w:p>
    <w:p w:rsidR="00764C9F" w:rsidRPr="00B00593" w:rsidRDefault="00D37FE2" w:rsidP="00B00593">
      <w:pPr>
        <w:spacing w:after="200" w:line="240" w:lineRule="auto"/>
        <w:ind w:left="0" w:firstLine="0"/>
        <w:rPr>
          <w:b/>
          <w:color w:val="auto"/>
          <w:lang w:eastAsia="en-US"/>
        </w:rPr>
      </w:pPr>
      <w:r w:rsidRPr="00B00593">
        <w:rPr>
          <w:b/>
          <w:color w:val="auto"/>
          <w:lang w:eastAsia="en-US"/>
        </w:rPr>
        <w:t xml:space="preserve">Inward Investment </w:t>
      </w:r>
    </w:p>
    <w:p w:rsidR="00764C9F" w:rsidRPr="00B00593" w:rsidRDefault="00D37FE2" w:rsidP="00B00593">
      <w:pPr>
        <w:spacing w:line="240" w:lineRule="auto"/>
        <w:ind w:left="0" w:firstLine="0"/>
      </w:pPr>
      <w:r w:rsidRPr="00B00593">
        <w:t>In March</w:t>
      </w:r>
      <w:r>
        <w:t>,</w:t>
      </w:r>
      <w:r w:rsidRPr="00B00593">
        <w:t xml:space="preserve"> SKV attended the Place North West/City Deal event at Preston North End to support the launch of the Invest Central Lancashire brand. SKV subsequently drafted a detailed press release about the event, and the I</w:t>
      </w:r>
      <w:r>
        <w:t xml:space="preserve">nvest </w:t>
      </w:r>
      <w:r w:rsidRPr="00B00593">
        <w:t>C</w:t>
      </w:r>
      <w:r>
        <w:t xml:space="preserve">entral </w:t>
      </w:r>
      <w:r w:rsidRPr="00B00593">
        <w:t>L</w:t>
      </w:r>
      <w:r>
        <w:t>ancashire</w:t>
      </w:r>
      <w:r w:rsidRPr="00B00593">
        <w:t xml:space="preserve"> initiative, which was</w:t>
      </w:r>
      <w:r w:rsidRPr="00B00593">
        <w:t xml:space="preserve"> featured extensively in local and regional press.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>SKV also secured coverage opportunities</w:t>
      </w:r>
      <w:r>
        <w:t xml:space="preserve"> for the LEP and its partners</w:t>
      </w:r>
      <w:r w:rsidRPr="00B00593">
        <w:t xml:space="preserve"> in two special Royal Bank of Scotland profiles </w:t>
      </w:r>
      <w:r>
        <w:t>focusing on</w:t>
      </w:r>
      <w:r w:rsidRPr="00B00593">
        <w:t xml:space="preserve"> ‘Exciting Cities’ for their website – Preston and Lancaster.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>Another opport</w:t>
      </w:r>
      <w:r w:rsidRPr="00B00593">
        <w:t>unity was secured in the most recent issue of Lancashire Business View</w:t>
      </w:r>
      <w:r>
        <w:t xml:space="preserve">. </w:t>
      </w:r>
      <w:r w:rsidRPr="00B00593">
        <w:t xml:space="preserve">Andy Walker was quoted extensively about an evolving local industrial strategy for Lancashire which also included details of potential ‘sector deals’ for the county which would see </w:t>
      </w:r>
      <w:r w:rsidRPr="00B00593">
        <w:t>more collaboration between regions</w:t>
      </w:r>
      <w:r>
        <w:t xml:space="preserve"> and </w:t>
      </w:r>
      <w:r w:rsidRPr="00B00593">
        <w:t xml:space="preserve">LEPs with complementary strengths working more closely together on international investment opportunities. 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lastRenderedPageBreak/>
        <w:t xml:space="preserve">The LEP’s Growing Places </w:t>
      </w:r>
      <w:r>
        <w:t xml:space="preserve">Investment </w:t>
      </w:r>
      <w:r w:rsidRPr="00B00593">
        <w:t>Fund was also credited in a piece in the Burnley Express linked to the d</w:t>
      </w:r>
      <w:r w:rsidRPr="00B00593">
        <w:t>evelopment of the ‘On</w:t>
      </w:r>
      <w:r>
        <w:t xml:space="preserve"> </w:t>
      </w:r>
      <w:r w:rsidRPr="00B00593">
        <w:t>The</w:t>
      </w:r>
      <w:r>
        <w:t xml:space="preserve"> </w:t>
      </w:r>
      <w:r w:rsidRPr="00B00593">
        <w:t>Banks’ scheme</w:t>
      </w:r>
      <w:r>
        <w:t xml:space="preserve">, specifically the </w:t>
      </w:r>
      <w:r w:rsidRPr="00B00593">
        <w:t>Bridge</w:t>
      </w:r>
      <w:r>
        <w:t>walk</w:t>
      </w:r>
      <w:r w:rsidRPr="00B00593">
        <w:t xml:space="preserve"> Apartments</w:t>
      </w:r>
      <w:r>
        <w:t xml:space="preserve"> development</w:t>
      </w:r>
      <w:r w:rsidRPr="00B00593">
        <w:t xml:space="preserve">.   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>Graham Cowley</w:t>
      </w:r>
      <w:r>
        <w:t xml:space="preserve"> and </w:t>
      </w:r>
      <w:r w:rsidRPr="00B00593">
        <w:t xml:space="preserve">the LEP were also referenced in </w:t>
      </w:r>
      <w:r>
        <w:t xml:space="preserve">a </w:t>
      </w:r>
      <w:r w:rsidRPr="00B00593">
        <w:t xml:space="preserve">positive Skelmersdale job creation story, despite having no direct involvement in the project.  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>The LEP w</w:t>
      </w:r>
      <w:r w:rsidRPr="00B00593">
        <w:t>ere also approached to contribute to a special international publication targeting Commonwealth countries. As a result, SKV was tasked with drafting new copy about Lancashire’s current ‘investment hotspots’. These included UCLan’s £200m masterplan, Burnley</w:t>
      </w:r>
      <w:r w:rsidRPr="00B00593">
        <w:t>’s Knowledge Quarter</w:t>
      </w:r>
      <w:r>
        <w:t xml:space="preserve">, the City of Lancaster and Lancaster University's </w:t>
      </w:r>
      <w:r w:rsidRPr="00B00593">
        <w:t>H</w:t>
      </w:r>
      <w:r>
        <w:t xml:space="preserve">ealth </w:t>
      </w:r>
      <w:r w:rsidRPr="00B00593">
        <w:t>I</w:t>
      </w:r>
      <w:r>
        <w:t xml:space="preserve">nnovation </w:t>
      </w:r>
      <w:r w:rsidRPr="00B00593">
        <w:t>C</w:t>
      </w:r>
      <w:r>
        <w:t>ampus</w:t>
      </w:r>
      <w:r w:rsidRPr="00B00593">
        <w:t xml:space="preserve">, Samlesbury </w:t>
      </w:r>
      <w:r>
        <w:t xml:space="preserve">Aerospace </w:t>
      </w:r>
      <w:r w:rsidRPr="00B00593">
        <w:t>EZ/AMRC, Lancashire Central/Cureden</w:t>
      </w:r>
      <w:r>
        <w:t xml:space="preserve"> site</w:t>
      </w:r>
      <w:r w:rsidRPr="00B00593">
        <w:t xml:space="preserve"> and the Invest Central Lancashire/City Deal programme.</w:t>
      </w:r>
    </w:p>
    <w:p w:rsidR="00764C9F" w:rsidRPr="00B00593" w:rsidRDefault="00D37FE2" w:rsidP="00B00593">
      <w:pPr>
        <w:spacing w:line="240" w:lineRule="auto"/>
        <w:ind w:left="0" w:firstLine="0"/>
      </w:pPr>
      <w:r w:rsidRPr="00B00593">
        <w:t xml:space="preserve">   </w:t>
      </w:r>
    </w:p>
    <w:p w:rsidR="00764C9F" w:rsidRPr="00B00593" w:rsidRDefault="00D37FE2" w:rsidP="00B00593">
      <w:pPr>
        <w:spacing w:line="240" w:lineRule="auto"/>
        <w:ind w:left="0" w:firstLine="0"/>
        <w:rPr>
          <w:b/>
        </w:rPr>
      </w:pPr>
      <w:r w:rsidRPr="00B00593">
        <w:rPr>
          <w:b/>
        </w:rPr>
        <w:t xml:space="preserve">Growth Deal 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>Growth Deal investment a</w:t>
      </w:r>
      <w:r w:rsidRPr="00B00593">
        <w:t xml:space="preserve">lso continues to drive positive coverage for the LEP. 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>Recent media activity featuring quotes and/or references to Growth Deal funding include stories around Burnley’s Vision Park opening, the LEP’s support for a £190m package of road investment improveme</w:t>
      </w:r>
      <w:r w:rsidRPr="00B00593">
        <w:t>nts for Preston, a range of improvements to Blackpool, and additional support for Lancaster’s £100m bid for infrastructure investment to enable the HIC and Garden Village programme to move forward.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>Growth Deal investment as an enabler has also been part o</w:t>
      </w:r>
      <w:r w:rsidRPr="00B00593">
        <w:t xml:space="preserve">f two recent </w:t>
      </w:r>
      <w:r>
        <w:t xml:space="preserve">Lancashire County Council </w:t>
      </w:r>
      <w:r w:rsidRPr="00B00593">
        <w:t>stories in connection with road improvements around Lancaster Road/central Preston and general city centre improvement works.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  <w:rPr>
          <w:b/>
        </w:rPr>
      </w:pPr>
      <w:r w:rsidRPr="00B00593">
        <w:rPr>
          <w:b/>
        </w:rPr>
        <w:t xml:space="preserve">MIPIM International </w:t>
      </w:r>
    </w:p>
    <w:p w:rsidR="00764C9F" w:rsidRPr="00B00593" w:rsidRDefault="00D37FE2" w:rsidP="00B00593">
      <w:pPr>
        <w:spacing w:line="240" w:lineRule="auto"/>
        <w:ind w:left="0" w:firstLine="0"/>
        <w:rPr>
          <w:b/>
        </w:rPr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 xml:space="preserve">Andy Spinoza from SKV attended MIPIM International </w:t>
      </w:r>
      <w:r>
        <w:t>s</w:t>
      </w:r>
      <w:r w:rsidRPr="00B00593">
        <w:t>upport</w:t>
      </w:r>
      <w:r>
        <w:t>ing</w:t>
      </w:r>
      <w:r w:rsidRPr="00B00593">
        <w:t xml:space="preserve"> the LEP’s representatives (Ruth Connor and David Taylor) with both media introductions and networking opportunities.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>
        <w:t>Andy</w:t>
      </w:r>
      <w:r w:rsidRPr="00B00593">
        <w:t xml:space="preserve"> also secured a photo of David Taylor on the </w:t>
      </w:r>
      <w:r>
        <w:t xml:space="preserve">Department for International Trade </w:t>
      </w:r>
      <w:r w:rsidRPr="00B00593">
        <w:t>stand with the Minister for International Trade, Grah</w:t>
      </w:r>
      <w:r w:rsidRPr="00B00593">
        <w:t>am Stuart. A post-event press release was prepared, wh</w:t>
      </w:r>
      <w:r>
        <w:t>ich was issued with the image, and</w:t>
      </w:r>
      <w:r w:rsidRPr="00B00593">
        <w:t xml:space="preserve"> enjoyed local and regional PR coverage for the LEP. 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  <w:rPr>
          <w:b/>
        </w:rPr>
      </w:pPr>
      <w:r w:rsidRPr="00B00593">
        <w:rPr>
          <w:b/>
        </w:rPr>
        <w:t>Blackpool</w:t>
      </w:r>
    </w:p>
    <w:p w:rsidR="00764C9F" w:rsidRPr="00B00593" w:rsidRDefault="00D37FE2" w:rsidP="00B00593">
      <w:pPr>
        <w:pStyle w:val="ListParagraph"/>
        <w:spacing w:line="240" w:lineRule="auto"/>
        <w:ind w:left="360" w:firstLine="0"/>
      </w:pPr>
      <w:r w:rsidRPr="00B00593">
        <w:t xml:space="preserve"> </w:t>
      </w:r>
    </w:p>
    <w:p w:rsidR="00764C9F" w:rsidRPr="00B00593" w:rsidRDefault="00D37FE2" w:rsidP="00B00593">
      <w:pPr>
        <w:spacing w:line="240" w:lineRule="auto"/>
        <w:ind w:left="0" w:firstLine="0"/>
      </w:pPr>
      <w:r w:rsidRPr="00B00593">
        <w:t xml:space="preserve">Recently the LEP has been working closely with colleagues in Blackpool on a number of stories linked </w:t>
      </w:r>
      <w:r w:rsidRPr="00B00593">
        <w:t>to the regeneration of the town which ha</w:t>
      </w:r>
      <w:r>
        <w:t>s</w:t>
      </w:r>
      <w:r w:rsidRPr="00B00593">
        <w:t xml:space="preserve"> been enabled through a range of LEP programmes and support.  As mentioned above, Growth Deal funding is regularly highlighted as key </w:t>
      </w:r>
      <w:r>
        <w:t>elemen</w:t>
      </w:r>
      <w:r w:rsidRPr="00B00593">
        <w:t>t in the LEP supporting Blackpool’s re</w:t>
      </w:r>
      <w:r>
        <w:t>newal</w:t>
      </w:r>
      <w:r w:rsidRPr="00B00593">
        <w:t>.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 xml:space="preserve">Infrastructure improvements </w:t>
      </w:r>
      <w:r>
        <w:t>a</w:t>
      </w:r>
      <w:r>
        <w:t xml:space="preserve">re </w:t>
      </w:r>
      <w:r w:rsidRPr="00B00593">
        <w:t>at the heart of this PR activity – with LEP funding and support credited as underpinning a wide range of Blackpool improvements.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spacing w:line="240" w:lineRule="auto"/>
        <w:ind w:left="0" w:firstLine="0"/>
      </w:pPr>
      <w:r w:rsidRPr="00B00593">
        <w:t>These include:</w:t>
      </w:r>
    </w:p>
    <w:p w:rsidR="00764C9F" w:rsidRPr="00B00593" w:rsidRDefault="00D37FE2" w:rsidP="00B00593">
      <w:pPr>
        <w:spacing w:line="240" w:lineRule="auto"/>
        <w:ind w:left="0" w:firstLine="0"/>
      </w:pPr>
    </w:p>
    <w:p w:rsidR="00764C9F" w:rsidRPr="00B00593" w:rsidRDefault="00D37FE2" w:rsidP="00B00593">
      <w:pPr>
        <w:pStyle w:val="ListParagraph"/>
        <w:numPr>
          <w:ilvl w:val="0"/>
          <w:numId w:val="4"/>
        </w:numPr>
        <w:spacing w:line="240" w:lineRule="auto"/>
      </w:pPr>
      <w:r w:rsidRPr="00B00593">
        <w:t>The new tramway extension</w:t>
      </w:r>
    </w:p>
    <w:p w:rsidR="00764C9F" w:rsidRPr="00B00593" w:rsidRDefault="00D37FE2" w:rsidP="00B00593">
      <w:pPr>
        <w:pStyle w:val="ListParagraph"/>
        <w:numPr>
          <w:ilvl w:val="0"/>
          <w:numId w:val="4"/>
        </w:numPr>
        <w:spacing w:line="240" w:lineRule="auto"/>
      </w:pPr>
      <w:r w:rsidRPr="00B00593">
        <w:t>New electronic traffic signage in town centre</w:t>
      </w:r>
    </w:p>
    <w:p w:rsidR="00764C9F" w:rsidRPr="00B00593" w:rsidRDefault="00D37FE2" w:rsidP="00B00593">
      <w:pPr>
        <w:pStyle w:val="ListParagraph"/>
        <w:numPr>
          <w:ilvl w:val="0"/>
          <w:numId w:val="4"/>
        </w:numPr>
        <w:spacing w:line="240" w:lineRule="auto"/>
      </w:pPr>
      <w:r w:rsidRPr="00B00593">
        <w:t>Grants to improve the appearance of</w:t>
      </w:r>
      <w:r w:rsidRPr="00B00593">
        <w:t xml:space="preserve"> properties around several town centre streets adjacent to Talbot Road</w:t>
      </w:r>
    </w:p>
    <w:p w:rsidR="00764C9F" w:rsidRPr="00B00593" w:rsidRDefault="00D37FE2" w:rsidP="00B00593">
      <w:pPr>
        <w:pStyle w:val="ListParagraph"/>
        <w:numPr>
          <w:ilvl w:val="0"/>
          <w:numId w:val="4"/>
        </w:numPr>
        <w:spacing w:line="240" w:lineRule="auto"/>
      </w:pPr>
      <w:r w:rsidRPr="00B00593">
        <w:t>The successful conversion of old hotel stock into new affordable housing (via Blackpool Housing Company)</w:t>
      </w:r>
    </w:p>
    <w:p w:rsidR="00764C9F" w:rsidRPr="00B00593" w:rsidRDefault="00D37FE2" w:rsidP="00B00593">
      <w:pPr>
        <w:pStyle w:val="ListParagraph"/>
        <w:numPr>
          <w:ilvl w:val="0"/>
          <w:numId w:val="4"/>
        </w:numPr>
        <w:spacing w:line="240" w:lineRule="auto"/>
      </w:pPr>
      <w:r w:rsidRPr="00B00593">
        <w:t xml:space="preserve">The ongoing development of the new Conference &amp; Exhibition Centre at the Winter </w:t>
      </w:r>
      <w:r w:rsidRPr="00B00593">
        <w:t>Gardens</w:t>
      </w:r>
    </w:p>
    <w:p w:rsidR="00764C9F" w:rsidRPr="00B00593" w:rsidRDefault="00D37FE2" w:rsidP="00B00593">
      <w:pPr>
        <w:pStyle w:val="ListParagraph"/>
        <w:numPr>
          <w:ilvl w:val="0"/>
          <w:numId w:val="4"/>
        </w:numPr>
        <w:spacing w:line="240" w:lineRule="auto"/>
      </w:pPr>
      <w:r w:rsidRPr="00B00593">
        <w:t>The securing of N</w:t>
      </w:r>
      <w:r>
        <w:t xml:space="preserve">ational </w:t>
      </w:r>
      <w:r w:rsidRPr="00B00593">
        <w:t>C</w:t>
      </w:r>
      <w:r>
        <w:t xml:space="preserve">ultural </w:t>
      </w:r>
      <w:r w:rsidRPr="00B00593">
        <w:t>R</w:t>
      </w:r>
      <w:r>
        <w:t xml:space="preserve">egeneration </w:t>
      </w:r>
      <w:r w:rsidRPr="00B00593">
        <w:t>Funding for Blackpool’s new museum project</w:t>
      </w:r>
    </w:p>
    <w:p w:rsidR="00764C9F" w:rsidRPr="00B00593" w:rsidRDefault="00D37FE2" w:rsidP="00B00593">
      <w:pPr>
        <w:spacing w:line="240" w:lineRule="auto"/>
      </w:pPr>
    </w:p>
    <w:p w:rsidR="00764C9F" w:rsidRDefault="00D37FE2" w:rsidP="00D37FE2">
      <w:pPr>
        <w:spacing w:line="240" w:lineRule="auto"/>
        <w:ind w:left="0" w:firstLine="0"/>
      </w:pPr>
      <w:r w:rsidRPr="00B00593">
        <w:t>The LEP is also regularly cited in more generic PR pieces, locally and regionally, linked to the overarching ‘Making Blackpool Better” programme currently be</w:t>
      </w:r>
      <w:r w:rsidRPr="00B00593">
        <w:t xml:space="preserve">ing promoted by Blackpool Council and partners. </w:t>
      </w:r>
    </w:p>
    <w:p w:rsidR="00D37FE2" w:rsidRPr="00B00593" w:rsidRDefault="00D37FE2" w:rsidP="00D37FE2">
      <w:pPr>
        <w:spacing w:line="240" w:lineRule="auto"/>
        <w:ind w:left="0" w:firstLine="0"/>
      </w:pPr>
    </w:p>
    <w:p w:rsidR="00764C9F" w:rsidRPr="00B00593" w:rsidRDefault="00D37FE2" w:rsidP="00B00593">
      <w:pPr>
        <w:spacing w:after="200" w:line="240" w:lineRule="auto"/>
        <w:rPr>
          <w:b/>
          <w:color w:val="auto"/>
          <w:lang w:eastAsia="en-US"/>
        </w:rPr>
      </w:pPr>
      <w:r w:rsidRPr="00B00593">
        <w:rPr>
          <w:b/>
          <w:color w:val="auto"/>
          <w:lang w:eastAsia="en-US"/>
        </w:rPr>
        <w:t xml:space="preserve">Skills and Training     </w:t>
      </w:r>
    </w:p>
    <w:p w:rsidR="00764C9F" w:rsidRPr="00B00593" w:rsidRDefault="00D37FE2" w:rsidP="00B00593">
      <w:pPr>
        <w:spacing w:after="200" w:line="240" w:lineRule="auto"/>
        <w:ind w:left="0" w:firstLine="0"/>
        <w:rPr>
          <w:color w:val="auto"/>
          <w:lang w:eastAsia="en-US"/>
        </w:rPr>
      </w:pPr>
      <w:r w:rsidRPr="00B00593">
        <w:rPr>
          <w:color w:val="auto"/>
          <w:lang w:eastAsia="en-US"/>
        </w:rPr>
        <w:t xml:space="preserve">PR activity for more skills and training initiatives has again been undertaken in this period, reinforcing the LEP/Skills Hub’s commitment to funding and delivering skills projects to boost employment. </w:t>
      </w:r>
    </w:p>
    <w:p w:rsidR="00764C9F" w:rsidRPr="00B00593" w:rsidRDefault="00D37FE2" w:rsidP="00B00593">
      <w:pPr>
        <w:spacing w:after="200" w:line="240" w:lineRule="auto"/>
        <w:ind w:left="0" w:firstLine="0"/>
        <w:rPr>
          <w:color w:val="auto"/>
          <w:lang w:eastAsia="en-US"/>
        </w:rPr>
      </w:pPr>
      <w:r w:rsidRPr="00B00593">
        <w:rPr>
          <w:color w:val="auto"/>
          <w:lang w:eastAsia="en-US"/>
        </w:rPr>
        <w:t>Major projects which generated media coverage with re</w:t>
      </w:r>
      <w:r w:rsidRPr="00B00593">
        <w:rPr>
          <w:color w:val="auto"/>
          <w:lang w:eastAsia="en-US"/>
        </w:rPr>
        <w:t>ferences and/or quotes regarding LEP support include the official opening of the Lancashire Energy HQ in Blackpool, the launch of the Skills Hub’s Escalate employment support programme</w:t>
      </w:r>
      <w:r>
        <w:rPr>
          <w:color w:val="auto"/>
          <w:lang w:eastAsia="en-US"/>
        </w:rPr>
        <w:t xml:space="preserve">, </w:t>
      </w:r>
      <w:r w:rsidRPr="00B00593">
        <w:rPr>
          <w:color w:val="auto"/>
          <w:lang w:eastAsia="en-US"/>
        </w:rPr>
        <w:t xml:space="preserve"> the LEP’s support in a UCLAN bid for HEFCE funding</w:t>
      </w:r>
      <w:r>
        <w:rPr>
          <w:color w:val="auto"/>
          <w:lang w:eastAsia="en-US"/>
        </w:rPr>
        <w:t xml:space="preserve"> and the launch of </w:t>
      </w:r>
      <w:r>
        <w:rPr>
          <w:color w:val="auto"/>
          <w:lang w:eastAsia="en-US"/>
        </w:rPr>
        <w:t>Lancashire's Digital Skills Partnership which is one of only two in the country.</w:t>
      </w:r>
    </w:p>
    <w:p w:rsidR="00764C9F" w:rsidRPr="00B00593" w:rsidRDefault="00D37FE2" w:rsidP="00B00593">
      <w:pPr>
        <w:spacing w:after="200" w:line="240" w:lineRule="auto"/>
        <w:ind w:left="0" w:firstLine="0"/>
        <w:rPr>
          <w:color w:val="auto"/>
          <w:lang w:eastAsia="en-US"/>
        </w:rPr>
      </w:pPr>
      <w:r w:rsidRPr="00B00593">
        <w:rPr>
          <w:color w:val="auto"/>
          <w:lang w:eastAsia="en-US"/>
        </w:rPr>
        <w:t xml:space="preserve">This period also saw additional coverage appear for stories which had been issued in the previous quarter. </w:t>
      </w:r>
    </w:p>
    <w:p w:rsidR="00D37FE2" w:rsidRPr="00B00593" w:rsidRDefault="00D37FE2" w:rsidP="00D37FE2">
      <w:pPr>
        <w:spacing w:after="200" w:line="240" w:lineRule="auto"/>
        <w:ind w:left="0" w:firstLine="0"/>
        <w:rPr>
          <w:color w:val="auto"/>
          <w:lang w:eastAsia="en-US"/>
        </w:rPr>
      </w:pPr>
      <w:r w:rsidRPr="00B00593">
        <w:rPr>
          <w:color w:val="auto"/>
          <w:lang w:eastAsia="en-US"/>
        </w:rPr>
        <w:t>These included a page lead in the Lancashire Post about the 100</w:t>
      </w:r>
      <w:r w:rsidRPr="00B00593">
        <w:rPr>
          <w:color w:val="auto"/>
          <w:vertAlign w:val="superscript"/>
          <w:lang w:eastAsia="en-US"/>
        </w:rPr>
        <w:t>th</w:t>
      </w:r>
      <w:r>
        <w:rPr>
          <w:color w:val="auto"/>
          <w:lang w:eastAsia="en-US"/>
        </w:rPr>
        <w:t xml:space="preserve"> E</w:t>
      </w:r>
      <w:r>
        <w:rPr>
          <w:color w:val="auto"/>
          <w:lang w:eastAsia="en-US"/>
        </w:rPr>
        <w:t>nterprise Adviser S</w:t>
      </w:r>
      <w:r w:rsidRPr="00B00593">
        <w:rPr>
          <w:color w:val="auto"/>
          <w:lang w:eastAsia="en-US"/>
        </w:rPr>
        <w:t>chool in Longridge (including a picture of Edwin</w:t>
      </w:r>
      <w:r>
        <w:rPr>
          <w:color w:val="auto"/>
          <w:lang w:eastAsia="en-US"/>
        </w:rPr>
        <w:t xml:space="preserve"> Booth</w:t>
      </w:r>
      <w:r w:rsidRPr="00B00593">
        <w:rPr>
          <w:color w:val="auto"/>
          <w:lang w:eastAsia="en-US"/>
        </w:rPr>
        <w:t xml:space="preserve">) and a national piece in University Business referencing the LEP’s support for University of Cumbria’s Sentamu building at Lancaster.  </w:t>
      </w:r>
      <w:bookmarkStart w:id="0" w:name="_GoBack"/>
      <w:bookmarkEnd w:id="0"/>
    </w:p>
    <w:p w:rsidR="00764C9F" w:rsidRPr="00B00593" w:rsidRDefault="00D37FE2" w:rsidP="00B00593">
      <w:pPr>
        <w:spacing w:after="200" w:line="240" w:lineRule="auto"/>
        <w:rPr>
          <w:b/>
          <w:color w:val="auto"/>
          <w:lang w:eastAsia="en-US"/>
        </w:rPr>
      </w:pPr>
      <w:r w:rsidRPr="00B00593">
        <w:rPr>
          <w:b/>
          <w:color w:val="auto"/>
          <w:lang w:eastAsia="en-US"/>
        </w:rPr>
        <w:t xml:space="preserve">Forthcoming PR Opportunities </w:t>
      </w:r>
    </w:p>
    <w:p w:rsidR="00231258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231258">
        <w:rPr>
          <w:color w:val="auto"/>
          <w:lang w:eastAsia="en-US"/>
        </w:rPr>
        <w:t>Lancashire Digi</w:t>
      </w:r>
      <w:r w:rsidRPr="00231258">
        <w:rPr>
          <w:color w:val="auto"/>
          <w:lang w:eastAsia="en-US"/>
        </w:rPr>
        <w:t>tal Skills Summit (April 18</w:t>
      </w:r>
      <w:r w:rsidRPr="00231258">
        <w:rPr>
          <w:color w:val="auto"/>
          <w:vertAlign w:val="superscript"/>
          <w:lang w:eastAsia="en-US"/>
        </w:rPr>
        <w:t>th</w:t>
      </w:r>
      <w:r w:rsidRPr="00231258">
        <w:rPr>
          <w:color w:val="auto"/>
          <w:lang w:eastAsia="en-US"/>
        </w:rPr>
        <w:t>)</w:t>
      </w:r>
    </w:p>
    <w:p w:rsidR="00764C9F" w:rsidRPr="00231258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231258">
        <w:rPr>
          <w:color w:val="auto"/>
          <w:lang w:eastAsia="en-US"/>
        </w:rPr>
        <w:t>East-to-West connectivity research (was put on hold under Purdah)</w:t>
      </w:r>
    </w:p>
    <w:p w:rsidR="00764C9F" w:rsidRPr="00B00593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B00593">
        <w:rPr>
          <w:color w:val="auto"/>
          <w:lang w:eastAsia="en-US"/>
        </w:rPr>
        <w:t xml:space="preserve">EZ Cluster prospectus launch and promotion </w:t>
      </w:r>
    </w:p>
    <w:p w:rsidR="00764C9F" w:rsidRPr="00B00593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B00593">
        <w:rPr>
          <w:color w:val="auto"/>
          <w:lang w:eastAsia="en-US"/>
        </w:rPr>
        <w:t>Hillhouse EZ Eastern Gateway access road – start on site</w:t>
      </w:r>
    </w:p>
    <w:p w:rsidR="00764C9F" w:rsidRPr="00B00593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B00593">
        <w:rPr>
          <w:color w:val="auto"/>
          <w:lang w:eastAsia="en-US"/>
        </w:rPr>
        <w:t xml:space="preserve">Launch of new “Invest in Lancashire” brand and web platform  </w:t>
      </w:r>
    </w:p>
    <w:p w:rsidR="00764C9F" w:rsidRPr="00B00593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B00593">
        <w:rPr>
          <w:color w:val="auto"/>
          <w:lang w:eastAsia="en-US"/>
        </w:rPr>
        <w:t xml:space="preserve">AMRC funding announcement </w:t>
      </w:r>
    </w:p>
    <w:p w:rsidR="00764C9F" w:rsidRPr="00B00593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B00593">
        <w:rPr>
          <w:color w:val="auto"/>
          <w:lang w:eastAsia="en-US"/>
        </w:rPr>
        <w:t>Farnborough Airshow (July 16</w:t>
      </w:r>
      <w:r w:rsidRPr="00231258">
        <w:rPr>
          <w:color w:val="auto"/>
          <w:vertAlign w:val="superscript"/>
          <w:lang w:eastAsia="en-US"/>
        </w:rPr>
        <w:t>th</w:t>
      </w:r>
      <w:r>
        <w:rPr>
          <w:color w:val="auto"/>
          <w:lang w:eastAsia="en-US"/>
        </w:rPr>
        <w:t xml:space="preserve"> – </w:t>
      </w:r>
      <w:r w:rsidRPr="00B00593">
        <w:rPr>
          <w:color w:val="auto"/>
          <w:lang w:eastAsia="en-US"/>
        </w:rPr>
        <w:t>19</w:t>
      </w:r>
      <w:r w:rsidRPr="00231258">
        <w:rPr>
          <w:color w:val="auto"/>
          <w:vertAlign w:val="superscript"/>
          <w:lang w:eastAsia="en-US"/>
        </w:rPr>
        <w:t>th</w:t>
      </w:r>
      <w:r w:rsidRPr="00B00593">
        <w:rPr>
          <w:color w:val="auto"/>
          <w:lang w:eastAsia="en-US"/>
        </w:rPr>
        <w:t>, 2018)</w:t>
      </w:r>
    </w:p>
    <w:p w:rsidR="00764C9F" w:rsidRPr="00B00593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B00593">
        <w:rPr>
          <w:color w:val="auto"/>
          <w:lang w:eastAsia="en-US"/>
        </w:rPr>
        <w:t>Preston Station economic impact report – TBC</w:t>
      </w:r>
    </w:p>
    <w:p w:rsidR="00764C9F" w:rsidRPr="00B00593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B00593">
        <w:rPr>
          <w:color w:val="auto"/>
          <w:lang w:eastAsia="en-US"/>
        </w:rPr>
        <w:t xml:space="preserve">Transport for the North post-consultation report activity </w:t>
      </w:r>
    </w:p>
    <w:p w:rsidR="00764C9F" w:rsidRPr="00B00593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B00593">
        <w:rPr>
          <w:color w:val="auto"/>
          <w:lang w:eastAsia="en-US"/>
        </w:rPr>
        <w:t>SEP refresh</w:t>
      </w:r>
    </w:p>
    <w:p w:rsidR="00764C9F" w:rsidRPr="00B00593" w:rsidRDefault="00D37FE2" w:rsidP="00231258">
      <w:pPr>
        <w:numPr>
          <w:ilvl w:val="0"/>
          <w:numId w:val="5"/>
        </w:numPr>
        <w:spacing w:after="0" w:line="240" w:lineRule="auto"/>
        <w:ind w:left="851" w:hanging="284"/>
        <w:rPr>
          <w:color w:val="auto"/>
          <w:lang w:eastAsia="en-US"/>
        </w:rPr>
      </w:pPr>
      <w:r w:rsidRPr="00B00593">
        <w:rPr>
          <w:color w:val="auto"/>
          <w:lang w:eastAsia="en-US"/>
        </w:rPr>
        <w:t>Public</w:t>
      </w:r>
      <w:r w:rsidRPr="00B00593">
        <w:rPr>
          <w:color w:val="auto"/>
          <w:lang w:eastAsia="en-US"/>
        </w:rPr>
        <w:t>ation of Local Industrial Strategy</w:t>
      </w:r>
    </w:p>
    <w:p w:rsidR="00231258" w:rsidRDefault="00D37FE2" w:rsidP="00B00593">
      <w:pPr>
        <w:spacing w:after="200" w:line="240" w:lineRule="auto"/>
        <w:ind w:left="360" w:firstLine="0"/>
        <w:rPr>
          <w:b/>
          <w:color w:val="auto"/>
          <w:lang w:eastAsia="en-US"/>
        </w:rPr>
      </w:pPr>
    </w:p>
    <w:p w:rsidR="00764C9F" w:rsidRPr="00B00593" w:rsidRDefault="00D37FE2" w:rsidP="00B00593">
      <w:pPr>
        <w:spacing w:after="200" w:line="240" w:lineRule="auto"/>
        <w:ind w:left="360" w:firstLine="0"/>
        <w:rPr>
          <w:b/>
          <w:color w:val="auto"/>
          <w:lang w:eastAsia="en-US"/>
        </w:rPr>
      </w:pPr>
      <w:r w:rsidRPr="00B00593">
        <w:rPr>
          <w:b/>
          <w:color w:val="auto"/>
          <w:lang w:eastAsia="en-US"/>
        </w:rPr>
        <w:t>Growth Deal Milestones:</w:t>
      </w:r>
    </w:p>
    <w:p w:rsidR="00764C9F" w:rsidRPr="00B00593" w:rsidRDefault="00D37FE2" w:rsidP="00231258">
      <w:pPr>
        <w:pStyle w:val="ListParagraph"/>
        <w:numPr>
          <w:ilvl w:val="0"/>
          <w:numId w:val="5"/>
        </w:numPr>
        <w:spacing w:line="240" w:lineRule="auto"/>
        <w:ind w:left="993"/>
      </w:pPr>
      <w:r w:rsidRPr="00B00593">
        <w:t>Preston Western Distributor progress</w:t>
      </w:r>
    </w:p>
    <w:p w:rsidR="00764C9F" w:rsidRPr="00B00593" w:rsidRDefault="00D37FE2" w:rsidP="00231258">
      <w:pPr>
        <w:pStyle w:val="ListParagraph"/>
        <w:numPr>
          <w:ilvl w:val="0"/>
          <w:numId w:val="5"/>
        </w:numPr>
        <w:spacing w:line="240" w:lineRule="auto"/>
        <w:ind w:left="993"/>
      </w:pPr>
      <w:r w:rsidRPr="00B00593">
        <w:t>Preston city centre improvement works progress</w:t>
      </w:r>
    </w:p>
    <w:p w:rsidR="00764C9F" w:rsidRPr="00B00593" w:rsidRDefault="00D37FE2" w:rsidP="00231258">
      <w:pPr>
        <w:pStyle w:val="ListParagraph"/>
        <w:numPr>
          <w:ilvl w:val="0"/>
          <w:numId w:val="5"/>
        </w:numPr>
        <w:spacing w:line="240" w:lineRule="auto"/>
        <w:ind w:left="993"/>
      </w:pPr>
      <w:r w:rsidRPr="00B00593">
        <w:t>Further H</w:t>
      </w:r>
      <w:r>
        <w:t xml:space="preserve">ealth </w:t>
      </w:r>
      <w:r w:rsidRPr="00B00593">
        <w:t>I</w:t>
      </w:r>
      <w:r>
        <w:t xml:space="preserve">nnovation </w:t>
      </w:r>
      <w:r w:rsidRPr="00B00593">
        <w:t>C</w:t>
      </w:r>
      <w:r>
        <w:t>ampus</w:t>
      </w:r>
      <w:r w:rsidRPr="00B00593">
        <w:t xml:space="preserve"> milestones </w:t>
      </w:r>
    </w:p>
    <w:p w:rsidR="00764C9F" w:rsidRPr="00B00593" w:rsidRDefault="00D37FE2" w:rsidP="00231258">
      <w:pPr>
        <w:pStyle w:val="ListParagraph"/>
        <w:numPr>
          <w:ilvl w:val="0"/>
          <w:numId w:val="5"/>
        </w:numPr>
        <w:spacing w:line="240" w:lineRule="auto"/>
        <w:ind w:left="993"/>
      </w:pPr>
      <w:r w:rsidRPr="00B00593">
        <w:t xml:space="preserve">Young Farmers Leadership Academy at Myerscough 1st Anniversary </w:t>
      </w:r>
      <w:r w:rsidRPr="00B00593">
        <w:t>(September 2018)</w:t>
      </w:r>
    </w:p>
    <w:p w:rsidR="00764C9F" w:rsidRPr="00B00593" w:rsidRDefault="00D37FE2" w:rsidP="00231258">
      <w:pPr>
        <w:pStyle w:val="ListParagraph"/>
        <w:numPr>
          <w:ilvl w:val="0"/>
          <w:numId w:val="5"/>
        </w:numPr>
        <w:spacing w:line="240" w:lineRule="auto"/>
        <w:ind w:left="993"/>
      </w:pPr>
      <w:r w:rsidRPr="00B00593">
        <w:t>New facilities at Northlight</w:t>
      </w:r>
    </w:p>
    <w:p w:rsidR="00FF6A0D" w:rsidRPr="00B00593" w:rsidRDefault="00D37FE2" w:rsidP="00FF6A0D">
      <w:pPr>
        <w:pStyle w:val="ListParagraph"/>
        <w:numPr>
          <w:ilvl w:val="0"/>
          <w:numId w:val="5"/>
        </w:numPr>
        <w:spacing w:line="240" w:lineRule="auto"/>
        <w:ind w:left="993"/>
      </w:pPr>
      <w:r w:rsidRPr="00B00593">
        <w:t xml:space="preserve">Burnley Vision Park new tenant announcements </w:t>
      </w:r>
    </w:p>
    <w:p w:rsidR="00764C9F" w:rsidRPr="00B00593" w:rsidRDefault="00D37FE2" w:rsidP="00B00593">
      <w:pPr>
        <w:spacing w:after="200" w:line="240" w:lineRule="auto"/>
        <w:ind w:left="720" w:firstLine="0"/>
        <w:rPr>
          <w:color w:val="auto"/>
          <w:lang w:eastAsia="en-US"/>
        </w:rPr>
      </w:pPr>
    </w:p>
    <w:p w:rsidR="005D0C06" w:rsidRPr="00AB6785" w:rsidRDefault="00D37FE2" w:rsidP="005D0C06">
      <w:pPr>
        <w:pStyle w:val="Heading5"/>
        <w:rPr>
          <w:rFonts w:ascii="Arial" w:hAnsi="Arial"/>
          <w:b/>
          <w:color w:val="auto"/>
        </w:rPr>
      </w:pPr>
      <w:r w:rsidRPr="00AB6785">
        <w:rPr>
          <w:rFonts w:ascii="Arial" w:hAnsi="Arial"/>
          <w:b/>
          <w:color w:val="auto"/>
        </w:rPr>
        <w:t>List of Background Papers</w:t>
      </w:r>
    </w:p>
    <w:p w:rsidR="005D0C06" w:rsidRDefault="00D37FE2" w:rsidP="005D0C0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56641D" w:rsidTr="00434CCE">
        <w:tc>
          <w:tcPr>
            <w:tcW w:w="3510" w:type="dxa"/>
          </w:tcPr>
          <w:p w:rsidR="005D0C06" w:rsidRPr="00AB6785" w:rsidRDefault="00D37FE2" w:rsidP="00434CCE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Paper</w:t>
            </w:r>
          </w:p>
        </w:tc>
        <w:tc>
          <w:tcPr>
            <w:tcW w:w="2492" w:type="dxa"/>
          </w:tcPr>
          <w:p w:rsidR="005D0C06" w:rsidRPr="00AB6785" w:rsidRDefault="00D37FE2" w:rsidP="00434CCE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Date</w:t>
            </w:r>
          </w:p>
        </w:tc>
        <w:tc>
          <w:tcPr>
            <w:tcW w:w="3178" w:type="dxa"/>
          </w:tcPr>
          <w:p w:rsidR="005D0C06" w:rsidRPr="00AB6785" w:rsidRDefault="00D37FE2" w:rsidP="00434CCE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Contact/Tel</w:t>
            </w:r>
          </w:p>
        </w:tc>
      </w:tr>
      <w:tr w:rsidR="0056641D" w:rsidTr="00434CCE">
        <w:tc>
          <w:tcPr>
            <w:tcW w:w="3510" w:type="dxa"/>
          </w:tcPr>
          <w:p w:rsidR="005D0C06" w:rsidRPr="00AB6785" w:rsidRDefault="00D37FE2" w:rsidP="00434CCE">
            <w:pPr>
              <w:rPr>
                <w:color w:val="auto"/>
              </w:rPr>
            </w:pPr>
          </w:p>
          <w:p w:rsidR="005D0C06" w:rsidRDefault="00D37FE2" w:rsidP="00434CCE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5D0C06" w:rsidRPr="00AB6785" w:rsidRDefault="00D37FE2" w:rsidP="00434CCE">
            <w:pPr>
              <w:rPr>
                <w:color w:val="auto"/>
              </w:rPr>
            </w:pPr>
          </w:p>
        </w:tc>
        <w:tc>
          <w:tcPr>
            <w:tcW w:w="2492" w:type="dxa"/>
          </w:tcPr>
          <w:p w:rsidR="005D0C06" w:rsidRPr="00AB6785" w:rsidRDefault="00D37FE2" w:rsidP="00434CCE">
            <w:pPr>
              <w:rPr>
                <w:color w:val="auto"/>
              </w:rPr>
            </w:pPr>
          </w:p>
        </w:tc>
        <w:tc>
          <w:tcPr>
            <w:tcW w:w="3178" w:type="dxa"/>
          </w:tcPr>
          <w:p w:rsidR="005D0C06" w:rsidRPr="00AB6785" w:rsidRDefault="00D37FE2" w:rsidP="00434CCE">
            <w:pPr>
              <w:rPr>
                <w:color w:val="auto"/>
              </w:rPr>
            </w:pPr>
          </w:p>
        </w:tc>
      </w:tr>
      <w:tr w:rsidR="0056641D" w:rsidTr="00434CCE">
        <w:trPr>
          <w:cantSplit/>
        </w:trPr>
        <w:tc>
          <w:tcPr>
            <w:tcW w:w="9180" w:type="dxa"/>
            <w:gridSpan w:val="3"/>
          </w:tcPr>
          <w:p w:rsidR="005D0C06" w:rsidRDefault="00D37FE2" w:rsidP="00434CCE"/>
          <w:p w:rsidR="005D0C06" w:rsidRDefault="00D37FE2" w:rsidP="00434CCE">
            <w:r>
              <w:t xml:space="preserve">Reason for inclusion in Part II, if appropriate </w:t>
            </w:r>
          </w:p>
          <w:p w:rsidR="005D0C06" w:rsidRDefault="00D37FE2" w:rsidP="00434CCE"/>
          <w:p w:rsidR="005D0C06" w:rsidRPr="00F95C8B" w:rsidRDefault="00D37FE2" w:rsidP="00434CCE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5D0C06" w:rsidRDefault="00D37FE2" w:rsidP="00434CCE">
            <w:pPr>
              <w:jc w:val="both"/>
            </w:pPr>
          </w:p>
        </w:tc>
      </w:tr>
    </w:tbl>
    <w:p w:rsidR="005D0C06" w:rsidRDefault="00D37FE2"/>
    <w:sectPr w:rsidR="005D0C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7FE2">
      <w:pPr>
        <w:spacing w:after="0" w:line="240" w:lineRule="auto"/>
      </w:pPr>
      <w:r>
        <w:separator/>
      </w:r>
    </w:p>
  </w:endnote>
  <w:endnote w:type="continuationSeparator" w:id="0">
    <w:p w:rsidR="00000000" w:rsidRDefault="00D3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7FE2">
      <w:pPr>
        <w:spacing w:after="0" w:line="240" w:lineRule="auto"/>
      </w:pPr>
      <w:r>
        <w:separator/>
      </w:r>
    </w:p>
  </w:footnote>
  <w:footnote w:type="continuationSeparator" w:id="0">
    <w:p w:rsidR="00000000" w:rsidRDefault="00D3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D37F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067523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2016995"/>
    <w:multiLevelType w:val="hybridMultilevel"/>
    <w:tmpl w:val="75B2C484"/>
    <w:lvl w:ilvl="0" w:tplc="49AA6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6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D21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A6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C1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0D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248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23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F44A78A2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528A0FB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0AEA83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062AE59A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DE2A47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01C06AB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70249BB6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2218652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77A0A6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606B293D"/>
    <w:multiLevelType w:val="hybridMultilevel"/>
    <w:tmpl w:val="A55A00F0"/>
    <w:lvl w:ilvl="0" w:tplc="81A64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B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8B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3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65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25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04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09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F2F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1D"/>
    <w:rsid w:val="0056641D"/>
    <w:rsid w:val="00D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C9B3B-F6D9-4B2E-846C-B396266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04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C550-2351-4939-A3D8-75F39B09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Milroy, Andy</cp:lastModifiedBy>
  <cp:revision>15</cp:revision>
  <dcterms:created xsi:type="dcterms:W3CDTF">2014-12-03T08:17:00Z</dcterms:created>
  <dcterms:modified xsi:type="dcterms:W3CDTF">2018-04-19T15:09:00Z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Title">
    <vt:lpwstr>Strategic Marketing and Communications Activity Update Report</vt:lpwstr>
  </property>
  <property fmtid="{D5CDD505-2E9C-101B-9397-08002B2CF9AE}" pid="3" name="LeadOfficer">
    <vt:lpwstr>Kathryn Molloy</vt:lpwstr>
  </property>
  <property fmtid="{D5CDD505-2E9C-101B-9397-08002B2CF9AE}" pid="4" name="LeadOfficerEmail">
    <vt:lpwstr>kathryn.molloy@lancashire.gov.uk</vt:lpwstr>
  </property>
  <property fmtid="{D5CDD505-2E9C-101B-9397-08002B2CF9AE}" pid="5" name="LeadOfficerTel">
    <vt:lpwstr>Tel: 01772 538790</vt:lpwstr>
  </property>
  <property fmtid="{D5CDD505-2E9C-101B-9397-08002B2CF9AE}" pid="6" name="MeetingDate">
    <vt:lpwstr>Tuesday, 24 April 2018</vt:lpwstr>
  </property>
</Properties>
</file>